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6ED5" w14:textId="77777777" w:rsidR="008E6B25" w:rsidRPr="008E6B25" w:rsidRDefault="008E6B25" w:rsidP="008E6B25">
      <w:pPr>
        <w:jc w:val="center"/>
        <w:rPr>
          <w:b/>
          <w:bCs/>
        </w:rPr>
      </w:pPr>
      <w:r w:rsidRPr="008E6B25">
        <w:rPr>
          <w:b/>
          <w:bCs/>
        </w:rPr>
        <w:t>Титульний аркуш Повідомлення (Повідомлення про інформацію)</w:t>
      </w:r>
    </w:p>
    <w:tbl>
      <w:tblPr>
        <w:tblW w:w="1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2"/>
        <w:gridCol w:w="230"/>
        <w:gridCol w:w="949"/>
        <w:gridCol w:w="230"/>
        <w:gridCol w:w="7003"/>
      </w:tblGrid>
      <w:tr w:rsidR="008E6B25" w:rsidRPr="008E6B25" w14:paraId="6476AAB4" w14:textId="77777777" w:rsidTr="008E6B2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2B7ED" w14:textId="77777777" w:rsidR="008E6B25" w:rsidRPr="008E6B25" w:rsidRDefault="008E6B25" w:rsidP="008E6B25">
            <w:pPr>
              <w:jc w:val="center"/>
              <w:rPr>
                <w:b/>
                <w:bCs/>
              </w:rPr>
            </w:pPr>
            <w:r w:rsidRPr="008E6B25">
              <w:rPr>
                <w:b/>
                <w:bCs/>
              </w:rPr>
              <w:t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</w:t>
            </w:r>
          </w:p>
        </w:tc>
      </w:tr>
      <w:tr w:rsidR="008E6B25" w:rsidRPr="008E6B25" w14:paraId="5B5E1862" w14:textId="77777777" w:rsidTr="008E6B2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FB0A7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8DAC6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DAB2E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CE7F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BC9EC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Андрiюк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Григорiй</w:t>
            </w:r>
            <w:proofErr w:type="spellEnd"/>
            <w:r w:rsidRPr="008E6B25">
              <w:rPr>
                <w:b/>
                <w:bCs/>
              </w:rPr>
              <w:t xml:space="preserve"> Григорович</w:t>
            </w:r>
          </w:p>
        </w:tc>
      </w:tr>
      <w:tr w:rsidR="008E6B25" w:rsidRPr="008E6B25" w14:paraId="0D76D800" w14:textId="77777777" w:rsidTr="008E6B25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A438A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DDA1A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4F08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C907C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FC14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(прізвище та ініціали керівника)</w:t>
            </w:r>
          </w:p>
        </w:tc>
      </w:tr>
      <w:tr w:rsidR="008E6B25" w:rsidRPr="008E6B25" w14:paraId="0B988092" w14:textId="77777777" w:rsidTr="008E6B2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9409C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05486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90" w:type="dxa"/>
              <w:bottom w:w="90" w:type="dxa"/>
              <w:right w:w="90" w:type="dxa"/>
            </w:tcMar>
            <w:hideMark/>
          </w:tcPr>
          <w:p w14:paraId="5AF766D4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0BE29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C215B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</w:tr>
      <w:tr w:rsidR="008E6B25" w:rsidRPr="008E6B25" w14:paraId="1E0F3DF0" w14:textId="77777777" w:rsidTr="008E6B2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912B7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E0BB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D2F4B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BFD0D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7CD63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(дата)</w:t>
            </w:r>
          </w:p>
        </w:tc>
      </w:tr>
    </w:tbl>
    <w:p w14:paraId="49C7D40A" w14:textId="77777777" w:rsidR="008E6B25" w:rsidRPr="008E6B25" w:rsidRDefault="008E6B25" w:rsidP="008E6B25">
      <w:pPr>
        <w:rPr>
          <w:b/>
          <w:bCs/>
        </w:rPr>
      </w:pPr>
      <w:r w:rsidRPr="008E6B25">
        <w:rPr>
          <w:b/>
          <w:bCs/>
        </w:rPr>
        <w:t>Особлива інформація емітента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6849"/>
      </w:tblGrid>
      <w:tr w:rsidR="008E6B25" w:rsidRPr="008E6B25" w14:paraId="303450CE" w14:textId="77777777" w:rsidTr="008E6B25"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E51C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I. Загальні відомості</w:t>
            </w:r>
          </w:p>
        </w:tc>
      </w:tr>
      <w:tr w:rsidR="008E6B25" w:rsidRPr="008E6B25" w14:paraId="5C570FEB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CBEEF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5B756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  <w:i/>
                <w:iCs/>
              </w:rPr>
              <w:t>ПРИВАТНЕ АКЦIОНЕРНЕ ТОВАРИСТВО "ПРИКАРПАТАГРОБУДКОМПЛЕКТ"</w:t>
            </w:r>
          </w:p>
        </w:tc>
      </w:tr>
      <w:tr w:rsidR="008E6B25" w:rsidRPr="008E6B25" w14:paraId="1538CF55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A949F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2. Організаційно-правова форма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460F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Приватне акціонерне товариство</w:t>
            </w:r>
          </w:p>
        </w:tc>
      </w:tr>
      <w:tr w:rsidR="008E6B25" w:rsidRPr="008E6B25" w14:paraId="395F3F82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69D10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3. Місцезнаходження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4369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76018 </w:t>
            </w:r>
            <w:proofErr w:type="spellStart"/>
            <w:r w:rsidRPr="008E6B25">
              <w:rPr>
                <w:b/>
                <w:bCs/>
              </w:rPr>
              <w:t>Iвано-Франкiвськ</w:t>
            </w:r>
            <w:proofErr w:type="spellEnd"/>
            <w:r w:rsidRPr="008E6B25">
              <w:rPr>
                <w:b/>
                <w:bCs/>
              </w:rPr>
              <w:t xml:space="preserve"> вул. Юностi,37</w:t>
            </w:r>
          </w:p>
        </w:tc>
      </w:tr>
      <w:tr w:rsidR="008E6B25" w:rsidRPr="008E6B25" w14:paraId="1F74101D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4335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4.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29DFF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20554166</w:t>
            </w:r>
          </w:p>
        </w:tc>
      </w:tr>
      <w:tr w:rsidR="008E6B25" w:rsidRPr="008E6B25" w14:paraId="42A3E1A3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ADF2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5. Міжміський код та телефон,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FEB54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(0342)554861 (0342)554861</w:t>
            </w:r>
          </w:p>
        </w:tc>
      </w:tr>
      <w:tr w:rsidR="008E6B25" w:rsidRPr="008E6B25" w14:paraId="6E1CD1DA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4082D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6. Електронна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A77A5" w14:textId="34608F51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drawing>
                <wp:inline distT="0" distB="0" distL="0" distR="0" wp14:anchorId="3CCB09C4" wp14:editId="787ED28E">
                  <wp:extent cx="2286000" cy="142875"/>
                  <wp:effectExtent l="0" t="0" r="0" b="9525"/>
                  <wp:docPr id="7384120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B25" w:rsidRPr="008E6B25" w14:paraId="545D3DB1" w14:textId="77777777" w:rsidTr="008E6B25">
        <w:tc>
          <w:tcPr>
            <w:tcW w:w="0" w:type="auto"/>
            <w:vAlign w:val="center"/>
            <w:hideMark/>
          </w:tcPr>
          <w:p w14:paraId="62AB7B06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679B857F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</w:tr>
      <w:tr w:rsidR="008E6B25" w:rsidRPr="008E6B25" w14:paraId="5F81577A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48000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F4B87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Відомості про зміну складу посадових осіб емітента</w:t>
            </w:r>
          </w:p>
        </w:tc>
      </w:tr>
      <w:tr w:rsidR="008E6B25" w:rsidRPr="008E6B25" w14:paraId="16D178C0" w14:textId="77777777" w:rsidTr="008E6B25">
        <w:tc>
          <w:tcPr>
            <w:tcW w:w="0" w:type="auto"/>
            <w:vAlign w:val="center"/>
            <w:hideMark/>
          </w:tcPr>
          <w:p w14:paraId="0005D092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A1F1E11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</w:tr>
    </w:tbl>
    <w:p w14:paraId="7D1227DA" w14:textId="77777777" w:rsidR="008E6B25" w:rsidRPr="008E6B25" w:rsidRDefault="008E6B25" w:rsidP="008E6B25">
      <w:pPr>
        <w:rPr>
          <w:b/>
          <w:bCs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612"/>
        <w:gridCol w:w="2542"/>
        <w:gridCol w:w="1190"/>
      </w:tblGrid>
      <w:tr w:rsidR="008E6B25" w:rsidRPr="008E6B25" w14:paraId="7312D064" w14:textId="77777777" w:rsidTr="008E6B25">
        <w:tc>
          <w:tcPr>
            <w:tcW w:w="0" w:type="auto"/>
            <w:gridSpan w:val="4"/>
            <w:tcMar>
              <w:top w:w="30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8FC8B0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II. Дані про дату та місце оприлюднення Повідомлення (Повідомлення про інформацію)</w:t>
            </w:r>
          </w:p>
        </w:tc>
      </w:tr>
      <w:tr w:rsidR="008E6B25" w:rsidRPr="008E6B25" w14:paraId="43D12D30" w14:textId="77777777" w:rsidTr="008E6B2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17EF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0C6A4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21.06.2018</w:t>
            </w:r>
          </w:p>
        </w:tc>
      </w:tr>
      <w:tr w:rsidR="008E6B25" w:rsidRPr="008E6B25" w14:paraId="22F34F96" w14:textId="77777777" w:rsidTr="008E6B2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F5956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31C5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(дата)</w:t>
            </w:r>
          </w:p>
        </w:tc>
      </w:tr>
      <w:tr w:rsidR="008E6B25" w:rsidRPr="008E6B25" w14:paraId="750DCC7F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0EB61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2. Повідомлення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2E9CA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Вiдомостi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Нацiональної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комiсiї</w:t>
            </w:r>
            <w:proofErr w:type="spellEnd"/>
            <w:r w:rsidRPr="008E6B25">
              <w:rPr>
                <w:b/>
                <w:bCs/>
              </w:rPr>
              <w:t xml:space="preserve"> з </w:t>
            </w:r>
            <w:proofErr w:type="spellStart"/>
            <w:r w:rsidRPr="008E6B25">
              <w:rPr>
                <w:b/>
                <w:bCs/>
              </w:rPr>
              <w:t>цiнних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паперiв</w:t>
            </w:r>
            <w:proofErr w:type="spellEnd"/>
            <w:r w:rsidRPr="008E6B25">
              <w:rPr>
                <w:b/>
                <w:bCs/>
              </w:rPr>
              <w:t xml:space="preserve"> та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FC679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</w:tr>
      <w:tr w:rsidR="008E6B25" w:rsidRPr="008E6B25" w14:paraId="28094D67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6B1B5A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опубліковано у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515CE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2259A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(дата)</w:t>
            </w:r>
          </w:p>
        </w:tc>
      </w:tr>
      <w:tr w:rsidR="008E6B25" w:rsidRPr="008E6B25" w14:paraId="1EB66640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B402A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93344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20554166.infosite.com.ua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0B7C1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65137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</w:tr>
      <w:tr w:rsidR="008E6B25" w:rsidRPr="008E6B25" w14:paraId="0BA08198" w14:textId="77777777" w:rsidTr="008E6B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D72BA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71C5E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810FA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FFD9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(дата)</w:t>
            </w:r>
          </w:p>
        </w:tc>
      </w:tr>
    </w:tbl>
    <w:p w14:paraId="6F12A249" w14:textId="77777777" w:rsidR="008E6B25" w:rsidRDefault="008E6B25" w:rsidP="008E6B25">
      <w:pPr>
        <w:rPr>
          <w:b/>
          <w:bCs/>
        </w:rPr>
      </w:pPr>
    </w:p>
    <w:p w14:paraId="56626531" w14:textId="77777777" w:rsidR="008E6B25" w:rsidRDefault="008E6B25" w:rsidP="008E6B25">
      <w:pPr>
        <w:rPr>
          <w:b/>
          <w:bCs/>
        </w:rPr>
      </w:pPr>
    </w:p>
    <w:p w14:paraId="279861BD" w14:textId="38E8CF38" w:rsidR="008E6B25" w:rsidRPr="008E6B25" w:rsidRDefault="008E6B25" w:rsidP="008E6B25">
      <w:pPr>
        <w:jc w:val="center"/>
        <w:rPr>
          <w:b/>
          <w:bCs/>
        </w:rPr>
      </w:pPr>
      <w:r w:rsidRPr="008E6B25">
        <w:rPr>
          <w:b/>
          <w:bCs/>
        </w:rPr>
        <w:lastRenderedPageBreak/>
        <w:t>Відомості про зміну складу посадових осіб емітента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59"/>
        <w:gridCol w:w="1494"/>
        <w:gridCol w:w="2080"/>
        <w:gridCol w:w="2824"/>
        <w:gridCol w:w="1391"/>
      </w:tblGrid>
      <w:tr w:rsidR="008E6B25" w:rsidRPr="008E6B25" w14:paraId="2FFA3A98" w14:textId="77777777" w:rsidTr="008E6B25">
        <w:trPr>
          <w:tblHeader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A4802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Дата вчинення дії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D93EFC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Зміни (призначено або звільнено)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51FD3F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Посада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D4077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EE256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4DAD33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Володіє часткою в статутному капіталі емітента (у відсотках)</w:t>
            </w:r>
          </w:p>
        </w:tc>
      </w:tr>
      <w:tr w:rsidR="008E6B25" w:rsidRPr="008E6B25" w14:paraId="2FF1B763" w14:textId="77777777" w:rsidTr="008E6B2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A6B47C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66B5A9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41293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5966BE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782F4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7B543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6</w:t>
            </w:r>
          </w:p>
        </w:tc>
      </w:tr>
      <w:tr w:rsidR="008E6B25" w:rsidRPr="008E6B25" w14:paraId="05C690F5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5281B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0772A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85A8D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6BA53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Логвиненко </w:t>
            </w:r>
            <w:proofErr w:type="spellStart"/>
            <w:r w:rsidRPr="008E6B25">
              <w:rPr>
                <w:b/>
                <w:bCs/>
              </w:rPr>
              <w:t>Iван</w:t>
            </w:r>
            <w:proofErr w:type="spellEnd"/>
            <w:r w:rsidRPr="008E6B25">
              <w:rPr>
                <w:b/>
                <w:bCs/>
              </w:rPr>
              <w:t xml:space="preserve"> Якович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6D997" w14:textId="77777777" w:rsidR="008E6B25" w:rsidRPr="008E6B25" w:rsidRDefault="008E6B25" w:rsidP="008E6B2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67516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0</w:t>
            </w:r>
          </w:p>
        </w:tc>
      </w:tr>
      <w:tr w:rsidR="008E6B25" w:rsidRPr="008E6B25" w14:paraId="61930309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3B0D1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724C8DD8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86A8D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</w:t>
            </w:r>
            <w:proofErr w:type="spellStart"/>
            <w:r w:rsidRPr="008E6B25">
              <w:rPr>
                <w:b/>
                <w:bCs/>
              </w:rPr>
              <w:t>вiдкликано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 xml:space="preserve"> у зв'язку </w:t>
            </w:r>
            <w:proofErr w:type="spellStart"/>
            <w:r w:rsidRPr="008E6B25">
              <w:rPr>
                <w:b/>
                <w:bCs/>
              </w:rPr>
              <w:t>iз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їх повноважень.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голова Наглядової ради Логвиненко </w:t>
            </w:r>
            <w:proofErr w:type="spellStart"/>
            <w:r w:rsidRPr="008E6B25">
              <w:rPr>
                <w:b/>
                <w:bCs/>
              </w:rPr>
              <w:t>Iван</w:t>
            </w:r>
            <w:proofErr w:type="spellEnd"/>
            <w:r w:rsidRPr="008E6B25">
              <w:rPr>
                <w:b/>
                <w:bCs/>
              </w:rPr>
              <w:t xml:space="preserve"> Якович (не надав згоди на розкриття паспортних даних). Перебував на </w:t>
            </w:r>
            <w:proofErr w:type="spellStart"/>
            <w:r w:rsidRPr="008E6B25">
              <w:rPr>
                <w:b/>
                <w:bCs/>
              </w:rPr>
              <w:t>посадi</w:t>
            </w:r>
            <w:proofErr w:type="spellEnd"/>
            <w:r w:rsidRPr="008E6B25">
              <w:rPr>
                <w:b/>
                <w:bCs/>
              </w:rPr>
              <w:t xml:space="preserve"> 3 роки.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не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"6. </w:t>
            </w:r>
            <w:proofErr w:type="spellStart"/>
            <w:r w:rsidRPr="008E6B25">
              <w:rPr>
                <w:b/>
                <w:bCs/>
              </w:rPr>
              <w:t>Вiдкликання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керiвних</w:t>
            </w:r>
            <w:proofErr w:type="spellEnd"/>
            <w:r w:rsidRPr="008E6B25">
              <w:rPr>
                <w:b/>
                <w:bCs/>
              </w:rPr>
              <w:t xml:space="preserve"> та контролюючих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 по </w:t>
            </w:r>
            <w:proofErr w:type="spellStart"/>
            <w:r w:rsidRPr="008E6B25">
              <w:rPr>
                <w:b/>
                <w:bCs/>
              </w:rPr>
              <w:t>причинi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</w:t>
            </w:r>
            <w:proofErr w:type="spellEnd"/>
            <w:r w:rsidRPr="008E6B25">
              <w:rPr>
                <w:b/>
                <w:bCs/>
              </w:rPr>
              <w:t xml:space="preserve"> їх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повноважень.</w:t>
            </w:r>
          </w:p>
        </w:tc>
      </w:tr>
      <w:tr w:rsidR="008E6B25" w:rsidRPr="008E6B25" w14:paraId="31F30BAD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A8383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43619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C1A27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3FF12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Овчар Святослава </w:t>
            </w:r>
            <w:proofErr w:type="spellStart"/>
            <w:r w:rsidRPr="008E6B25">
              <w:rPr>
                <w:b/>
                <w:bCs/>
              </w:rPr>
              <w:t>Володимирiвна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D122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171909</w:t>
            </w:r>
            <w:r w:rsidRPr="008E6B25">
              <w:rPr>
                <w:b/>
                <w:bCs/>
              </w:rPr>
              <w:br/>
              <w:t xml:space="preserve">02.01.1999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E605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0.0421</w:t>
            </w:r>
          </w:p>
        </w:tc>
      </w:tr>
      <w:tr w:rsidR="008E6B25" w:rsidRPr="008E6B25" w14:paraId="14F2C9DB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3C17D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64600CAE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68A2F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</w:t>
            </w:r>
            <w:proofErr w:type="spellStart"/>
            <w:r w:rsidRPr="008E6B25">
              <w:rPr>
                <w:b/>
                <w:bCs/>
              </w:rPr>
              <w:t>вiдкликано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 xml:space="preserve"> у зв'язку </w:t>
            </w:r>
            <w:proofErr w:type="spellStart"/>
            <w:r w:rsidRPr="008E6B25">
              <w:rPr>
                <w:b/>
                <w:bCs/>
              </w:rPr>
              <w:t>iз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їх повноважень.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член Наглядової ради Овчар Святослава </w:t>
            </w:r>
            <w:proofErr w:type="spellStart"/>
            <w:r w:rsidRPr="008E6B25">
              <w:rPr>
                <w:b/>
                <w:bCs/>
              </w:rPr>
              <w:t>Володимирiвна</w:t>
            </w:r>
            <w:proofErr w:type="spellEnd"/>
            <w:r w:rsidRPr="008E6B25">
              <w:rPr>
                <w:b/>
                <w:bCs/>
              </w:rPr>
              <w:t xml:space="preserve"> (паспорт СС №171909, вид.02.01.1999р.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0,0421%. Перебувала на </w:t>
            </w:r>
            <w:proofErr w:type="spellStart"/>
            <w:r w:rsidRPr="008E6B25">
              <w:rPr>
                <w:b/>
                <w:bCs/>
              </w:rPr>
              <w:t>посадi</w:t>
            </w:r>
            <w:proofErr w:type="spellEnd"/>
            <w:r w:rsidRPr="008E6B25">
              <w:rPr>
                <w:b/>
                <w:bCs/>
              </w:rPr>
              <w:t xml:space="preserve"> 3 роки.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"6. </w:t>
            </w:r>
            <w:proofErr w:type="spellStart"/>
            <w:r w:rsidRPr="008E6B25">
              <w:rPr>
                <w:b/>
                <w:bCs/>
              </w:rPr>
              <w:t>Вiдкликання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керiвних</w:t>
            </w:r>
            <w:proofErr w:type="spellEnd"/>
            <w:r w:rsidRPr="008E6B25">
              <w:rPr>
                <w:b/>
                <w:bCs/>
              </w:rPr>
              <w:t xml:space="preserve"> та контролюючих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 по </w:t>
            </w:r>
            <w:proofErr w:type="spellStart"/>
            <w:r w:rsidRPr="008E6B25">
              <w:rPr>
                <w:b/>
                <w:bCs/>
              </w:rPr>
              <w:t>причинi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</w:t>
            </w:r>
            <w:proofErr w:type="spellEnd"/>
            <w:r w:rsidRPr="008E6B25">
              <w:rPr>
                <w:b/>
                <w:bCs/>
              </w:rPr>
              <w:t xml:space="preserve"> їх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повноважень.</w:t>
            </w:r>
          </w:p>
        </w:tc>
      </w:tr>
      <w:tr w:rsidR="008E6B25" w:rsidRPr="008E6B25" w14:paraId="2C3F91A5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366B8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8962E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64DC8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2E139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Дробко</w:t>
            </w:r>
            <w:proofErr w:type="spellEnd"/>
            <w:r w:rsidRPr="008E6B25">
              <w:rPr>
                <w:b/>
                <w:bCs/>
              </w:rPr>
              <w:t xml:space="preserve"> Михайло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73361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108876</w:t>
            </w:r>
            <w:r w:rsidRPr="008E6B25">
              <w:rPr>
                <w:b/>
                <w:bCs/>
              </w:rPr>
              <w:br/>
              <w:t xml:space="preserve">30.07.1996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 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AEAD5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0.645</w:t>
            </w:r>
          </w:p>
        </w:tc>
      </w:tr>
      <w:tr w:rsidR="008E6B25" w:rsidRPr="008E6B25" w14:paraId="661AA705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33D7D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67C4F304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65704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</w:t>
            </w:r>
            <w:proofErr w:type="spellStart"/>
            <w:r w:rsidRPr="008E6B25">
              <w:rPr>
                <w:b/>
                <w:bCs/>
              </w:rPr>
              <w:t>вiдкликано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 xml:space="preserve"> у зв'язку </w:t>
            </w:r>
            <w:proofErr w:type="spellStart"/>
            <w:r w:rsidRPr="008E6B25">
              <w:rPr>
                <w:b/>
                <w:bCs/>
              </w:rPr>
              <w:t>iз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їх повноважень.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член Наглядової ради </w:t>
            </w:r>
            <w:proofErr w:type="spellStart"/>
            <w:r w:rsidRPr="008E6B25">
              <w:rPr>
                <w:b/>
                <w:bCs/>
              </w:rPr>
              <w:t>Дробко</w:t>
            </w:r>
            <w:proofErr w:type="spellEnd"/>
            <w:r w:rsidRPr="008E6B25">
              <w:rPr>
                <w:b/>
                <w:bCs/>
              </w:rPr>
              <w:t xml:space="preserve"> Михайло Федорович (паспорт СС №108876, вид.30.07.1996р.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 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0,645%. Перебував на </w:t>
            </w:r>
            <w:proofErr w:type="spellStart"/>
            <w:r w:rsidRPr="008E6B25">
              <w:rPr>
                <w:b/>
                <w:bCs/>
              </w:rPr>
              <w:t>посадi</w:t>
            </w:r>
            <w:proofErr w:type="spellEnd"/>
            <w:r w:rsidRPr="008E6B25">
              <w:rPr>
                <w:b/>
                <w:bCs/>
              </w:rPr>
              <w:t xml:space="preserve"> 3 роки.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</w:t>
            </w:r>
            <w:r w:rsidRPr="008E6B25">
              <w:rPr>
                <w:b/>
                <w:bCs/>
              </w:rPr>
              <w:lastRenderedPageBreak/>
              <w:t xml:space="preserve">порядку денного "6. </w:t>
            </w:r>
            <w:proofErr w:type="spellStart"/>
            <w:r w:rsidRPr="008E6B25">
              <w:rPr>
                <w:b/>
                <w:bCs/>
              </w:rPr>
              <w:t>Вiдкликання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керiвних</w:t>
            </w:r>
            <w:proofErr w:type="spellEnd"/>
            <w:r w:rsidRPr="008E6B25">
              <w:rPr>
                <w:b/>
                <w:bCs/>
              </w:rPr>
              <w:t xml:space="preserve"> та контролюючих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 по </w:t>
            </w:r>
            <w:proofErr w:type="spellStart"/>
            <w:r w:rsidRPr="008E6B25">
              <w:rPr>
                <w:b/>
                <w:bCs/>
              </w:rPr>
              <w:t>причинi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</w:t>
            </w:r>
            <w:proofErr w:type="spellEnd"/>
            <w:r w:rsidRPr="008E6B25">
              <w:rPr>
                <w:b/>
                <w:bCs/>
              </w:rPr>
              <w:t xml:space="preserve"> їх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повноважень.</w:t>
            </w:r>
          </w:p>
        </w:tc>
      </w:tr>
      <w:tr w:rsidR="008E6B25" w:rsidRPr="008E6B25" w14:paraId="09000898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BD3FF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lastRenderedPageBreak/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09490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01141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2EC9E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Андрiюк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Григорiй</w:t>
            </w:r>
            <w:proofErr w:type="spellEnd"/>
            <w:r w:rsidRPr="008E6B25">
              <w:rPr>
                <w:b/>
                <w:bCs/>
              </w:rPr>
              <w:t xml:space="preserve"> Григорович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C2291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259629</w:t>
            </w:r>
            <w:r w:rsidRPr="008E6B25">
              <w:rPr>
                <w:b/>
                <w:bCs/>
              </w:rPr>
              <w:br/>
              <w:t xml:space="preserve">10.03.1998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7053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52.555</w:t>
            </w:r>
          </w:p>
        </w:tc>
      </w:tr>
      <w:tr w:rsidR="008E6B25" w:rsidRPr="008E6B25" w14:paraId="48F2C566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65B20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1D92949A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BADAD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</w:t>
            </w:r>
            <w:proofErr w:type="spellStart"/>
            <w:r w:rsidRPr="008E6B25">
              <w:rPr>
                <w:b/>
                <w:bCs/>
              </w:rPr>
              <w:t>вiдкликано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 xml:space="preserve"> у зв'язку </w:t>
            </w:r>
            <w:proofErr w:type="spellStart"/>
            <w:r w:rsidRPr="008E6B25">
              <w:rPr>
                <w:b/>
                <w:bCs/>
              </w:rPr>
              <w:t>iз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їх повноважень.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директор </w:t>
            </w:r>
            <w:proofErr w:type="spellStart"/>
            <w:r w:rsidRPr="008E6B25">
              <w:rPr>
                <w:b/>
                <w:bCs/>
              </w:rPr>
              <w:t>Андрiюк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Григорiй</w:t>
            </w:r>
            <w:proofErr w:type="spellEnd"/>
            <w:r w:rsidRPr="008E6B25">
              <w:rPr>
                <w:b/>
                <w:bCs/>
              </w:rPr>
              <w:t xml:space="preserve"> Григорович (паспорт СС №259629, вид.10.03.1998р.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Перебував на </w:t>
            </w:r>
            <w:proofErr w:type="spellStart"/>
            <w:r w:rsidRPr="008E6B25">
              <w:rPr>
                <w:b/>
                <w:bCs/>
              </w:rPr>
              <w:t>посадi</w:t>
            </w:r>
            <w:proofErr w:type="spellEnd"/>
            <w:r w:rsidRPr="008E6B25">
              <w:rPr>
                <w:b/>
                <w:bCs/>
              </w:rPr>
              <w:t xml:space="preserve"> 5 </w:t>
            </w:r>
            <w:proofErr w:type="spellStart"/>
            <w:r w:rsidRPr="008E6B25">
              <w:rPr>
                <w:b/>
                <w:bCs/>
              </w:rPr>
              <w:t>рокiв</w:t>
            </w:r>
            <w:proofErr w:type="spellEnd"/>
            <w:r w:rsidRPr="008E6B25">
              <w:rPr>
                <w:b/>
                <w:bCs/>
              </w:rPr>
              <w:t xml:space="preserve">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52,555%.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"6. </w:t>
            </w:r>
            <w:proofErr w:type="spellStart"/>
            <w:r w:rsidRPr="008E6B25">
              <w:rPr>
                <w:b/>
                <w:bCs/>
              </w:rPr>
              <w:t>Вiдкликання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керiвних</w:t>
            </w:r>
            <w:proofErr w:type="spellEnd"/>
            <w:r w:rsidRPr="008E6B25">
              <w:rPr>
                <w:b/>
                <w:bCs/>
              </w:rPr>
              <w:t xml:space="preserve"> та контролюючих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 по </w:t>
            </w:r>
            <w:proofErr w:type="spellStart"/>
            <w:r w:rsidRPr="008E6B25">
              <w:rPr>
                <w:b/>
                <w:bCs/>
              </w:rPr>
              <w:t>причинi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</w:t>
            </w:r>
            <w:proofErr w:type="spellEnd"/>
            <w:r w:rsidRPr="008E6B25">
              <w:rPr>
                <w:b/>
                <w:bCs/>
              </w:rPr>
              <w:t xml:space="preserve"> їх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повноважень.</w:t>
            </w:r>
          </w:p>
        </w:tc>
      </w:tr>
      <w:tr w:rsidR="008E6B25" w:rsidRPr="008E6B25" w14:paraId="1775081E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B87C1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3A63F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D7C07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Ревiзор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BFAC6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Русак </w:t>
            </w:r>
            <w:proofErr w:type="spellStart"/>
            <w:r w:rsidRPr="008E6B25">
              <w:rPr>
                <w:b/>
                <w:bCs/>
              </w:rPr>
              <w:t>Марiя</w:t>
            </w:r>
            <w:proofErr w:type="spellEnd"/>
            <w:r w:rsidRPr="008E6B25">
              <w:rPr>
                <w:b/>
                <w:bCs/>
              </w:rPr>
              <w:t xml:space="preserve">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05CDD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978047</w:t>
            </w:r>
            <w:r w:rsidRPr="008E6B25">
              <w:rPr>
                <w:b/>
                <w:bCs/>
              </w:rPr>
              <w:br/>
              <w:t xml:space="preserve">13.09.2000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76972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0.315</w:t>
            </w:r>
          </w:p>
        </w:tc>
      </w:tr>
      <w:tr w:rsidR="008E6B25" w:rsidRPr="008E6B25" w14:paraId="49A56E9F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C5283B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70EA94DB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1A818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</w:t>
            </w:r>
            <w:proofErr w:type="spellStart"/>
            <w:r w:rsidRPr="008E6B25">
              <w:rPr>
                <w:b/>
                <w:bCs/>
              </w:rPr>
              <w:t>вiдкликано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 xml:space="preserve"> у зв'язку </w:t>
            </w:r>
            <w:proofErr w:type="spellStart"/>
            <w:r w:rsidRPr="008E6B25">
              <w:rPr>
                <w:b/>
                <w:bCs/>
              </w:rPr>
              <w:t>iз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їх повноважень.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</w:t>
            </w:r>
            <w:proofErr w:type="spellStart"/>
            <w:r w:rsidRPr="008E6B25">
              <w:rPr>
                <w:b/>
                <w:bCs/>
              </w:rPr>
              <w:t>ревiзор</w:t>
            </w:r>
            <w:proofErr w:type="spellEnd"/>
            <w:r w:rsidRPr="008E6B25">
              <w:rPr>
                <w:b/>
                <w:bCs/>
              </w:rPr>
              <w:t xml:space="preserve"> Русак </w:t>
            </w:r>
            <w:proofErr w:type="spellStart"/>
            <w:r w:rsidRPr="008E6B25">
              <w:rPr>
                <w:b/>
                <w:bCs/>
              </w:rPr>
              <w:t>Марiя</w:t>
            </w:r>
            <w:proofErr w:type="spellEnd"/>
            <w:r w:rsidRPr="008E6B25">
              <w:rPr>
                <w:b/>
                <w:bCs/>
              </w:rPr>
              <w:t xml:space="preserve"> Миколаївна (паспорт СС №978047, вид.13.09.2000р.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0,315%. Перебувала на </w:t>
            </w:r>
            <w:proofErr w:type="spellStart"/>
            <w:r w:rsidRPr="008E6B25">
              <w:rPr>
                <w:b/>
                <w:bCs/>
              </w:rPr>
              <w:t>посадi</w:t>
            </w:r>
            <w:proofErr w:type="spellEnd"/>
            <w:r w:rsidRPr="008E6B25">
              <w:rPr>
                <w:b/>
                <w:bCs/>
              </w:rPr>
              <w:t xml:space="preserve"> 3 роки.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"6. </w:t>
            </w:r>
            <w:proofErr w:type="spellStart"/>
            <w:r w:rsidRPr="008E6B25">
              <w:rPr>
                <w:b/>
                <w:bCs/>
              </w:rPr>
              <w:t>Вiдкликання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керiвних</w:t>
            </w:r>
            <w:proofErr w:type="spellEnd"/>
            <w:r w:rsidRPr="008E6B25">
              <w:rPr>
                <w:b/>
                <w:bCs/>
              </w:rPr>
              <w:t xml:space="preserve"> та контролюючих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 по </w:t>
            </w:r>
            <w:proofErr w:type="spellStart"/>
            <w:r w:rsidRPr="008E6B25">
              <w:rPr>
                <w:b/>
                <w:bCs/>
              </w:rPr>
              <w:t>причинi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закiнчення</w:t>
            </w:r>
            <w:proofErr w:type="spellEnd"/>
            <w:r w:rsidRPr="008E6B25">
              <w:rPr>
                <w:b/>
                <w:bCs/>
              </w:rPr>
              <w:t xml:space="preserve"> їх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повноважень.</w:t>
            </w:r>
          </w:p>
        </w:tc>
      </w:tr>
      <w:tr w:rsidR="008E6B25" w:rsidRPr="008E6B25" w14:paraId="61038E6B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D843A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689DA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32F82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27AB9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Андрiюк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Григорiй</w:t>
            </w:r>
            <w:proofErr w:type="spellEnd"/>
            <w:r w:rsidRPr="008E6B25">
              <w:rPr>
                <w:b/>
                <w:bCs/>
              </w:rPr>
              <w:t xml:space="preserve"> Григорович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AE5A5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259629</w:t>
            </w:r>
            <w:r w:rsidRPr="008E6B25">
              <w:rPr>
                <w:b/>
                <w:bCs/>
              </w:rPr>
              <w:br/>
              <w:t xml:space="preserve">10.03.1998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8CE00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52.555</w:t>
            </w:r>
          </w:p>
        </w:tc>
      </w:tr>
      <w:tr w:rsidR="008E6B25" w:rsidRPr="008E6B25" w14:paraId="0047DC73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B9674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523F27A7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0E85D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обрано на новий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>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директор </w:t>
            </w:r>
            <w:proofErr w:type="spellStart"/>
            <w:r w:rsidRPr="008E6B25">
              <w:rPr>
                <w:b/>
                <w:bCs/>
              </w:rPr>
              <w:t>Андрiюк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Григорiй</w:t>
            </w:r>
            <w:proofErr w:type="spellEnd"/>
            <w:r w:rsidRPr="008E6B25">
              <w:rPr>
                <w:b/>
                <w:bCs/>
              </w:rPr>
              <w:t xml:space="preserve"> Григорович (паспорт СС №259629, вид.10.03.1998р.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обрання 5 </w:t>
            </w:r>
            <w:proofErr w:type="spellStart"/>
            <w:r w:rsidRPr="008E6B25">
              <w:rPr>
                <w:b/>
                <w:bCs/>
              </w:rPr>
              <w:t>рокiв</w:t>
            </w:r>
            <w:proofErr w:type="spellEnd"/>
            <w:r w:rsidRPr="008E6B25">
              <w:rPr>
                <w:b/>
                <w:bCs/>
              </w:rPr>
              <w:t xml:space="preserve">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lastRenderedPageBreak/>
              <w:t>капiталi</w:t>
            </w:r>
            <w:proofErr w:type="spellEnd"/>
            <w:r w:rsidRPr="008E6B25">
              <w:rPr>
                <w:b/>
                <w:bCs/>
              </w:rPr>
              <w:t xml:space="preserve"> 52,555%. Попереднє </w:t>
            </w:r>
            <w:proofErr w:type="spellStart"/>
            <w:r w:rsidRPr="008E6B25">
              <w:rPr>
                <w:b/>
                <w:bCs/>
              </w:rPr>
              <w:t>мiсце</w:t>
            </w:r>
            <w:proofErr w:type="spellEnd"/>
            <w:r w:rsidRPr="008E6B25">
              <w:rPr>
                <w:b/>
                <w:bCs/>
              </w:rPr>
              <w:t xml:space="preserve"> роботи - Директор.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"8. Обрання директора"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збори.</w:t>
            </w:r>
          </w:p>
        </w:tc>
      </w:tr>
      <w:tr w:rsidR="008E6B25" w:rsidRPr="008E6B25" w14:paraId="031DB495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12129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lastRenderedPageBreak/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20685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11A59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Ревiзор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C8FBD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Русак </w:t>
            </w:r>
            <w:proofErr w:type="spellStart"/>
            <w:r w:rsidRPr="008E6B25">
              <w:rPr>
                <w:b/>
                <w:bCs/>
              </w:rPr>
              <w:t>Марiя</w:t>
            </w:r>
            <w:proofErr w:type="spellEnd"/>
            <w:r w:rsidRPr="008E6B25">
              <w:rPr>
                <w:b/>
                <w:bCs/>
              </w:rPr>
              <w:t xml:space="preserve"> Миколаївна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3237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978047</w:t>
            </w:r>
            <w:r w:rsidRPr="008E6B25">
              <w:rPr>
                <w:b/>
                <w:bCs/>
              </w:rPr>
              <w:br/>
              <w:t xml:space="preserve">13.09.2000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49C51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0.315</w:t>
            </w:r>
          </w:p>
        </w:tc>
      </w:tr>
      <w:tr w:rsidR="008E6B25" w:rsidRPr="008E6B25" w14:paraId="575A1CC1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573D9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31775C3B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E0F8D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обрано на новий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>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</w:t>
            </w:r>
            <w:proofErr w:type="spellStart"/>
            <w:r w:rsidRPr="008E6B25">
              <w:rPr>
                <w:b/>
                <w:bCs/>
              </w:rPr>
              <w:t>ревiзор</w:t>
            </w:r>
            <w:proofErr w:type="spellEnd"/>
            <w:r w:rsidRPr="008E6B25">
              <w:rPr>
                <w:b/>
                <w:bCs/>
              </w:rPr>
              <w:t xml:space="preserve"> Русак </w:t>
            </w:r>
            <w:proofErr w:type="spellStart"/>
            <w:r w:rsidRPr="008E6B25">
              <w:rPr>
                <w:b/>
                <w:bCs/>
              </w:rPr>
              <w:t>Марiя</w:t>
            </w:r>
            <w:proofErr w:type="spellEnd"/>
            <w:r w:rsidRPr="008E6B25">
              <w:rPr>
                <w:b/>
                <w:bCs/>
              </w:rPr>
              <w:t xml:space="preserve"> Миколаївна (паспорт СС №978047, вид.13.09.2000р.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0,315%.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обрання 3 роки. Попередня посада - </w:t>
            </w:r>
            <w:proofErr w:type="spellStart"/>
            <w:r w:rsidRPr="008E6B25">
              <w:rPr>
                <w:b/>
                <w:bCs/>
              </w:rPr>
              <w:t>Ревiзор</w:t>
            </w:r>
            <w:proofErr w:type="spellEnd"/>
            <w:r w:rsidRPr="008E6B25">
              <w:rPr>
                <w:b/>
                <w:bCs/>
              </w:rPr>
              <w:t xml:space="preserve">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"9. Обрання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 xml:space="preserve">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збори.</w:t>
            </w:r>
          </w:p>
        </w:tc>
      </w:tr>
      <w:tr w:rsidR="008E6B25" w:rsidRPr="008E6B25" w14:paraId="1692D978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A0C43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55575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C51A9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55FF1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Андрiюк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Iрена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E6616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722059</w:t>
            </w:r>
            <w:r w:rsidRPr="008E6B25">
              <w:rPr>
                <w:b/>
                <w:bCs/>
              </w:rPr>
              <w:br/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 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F3A0E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0</w:t>
            </w:r>
          </w:p>
        </w:tc>
      </w:tr>
      <w:tr w:rsidR="008E6B25" w:rsidRPr="008E6B25" w14:paraId="10317B60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D94C8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7D0EBD2A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6C6A0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обрано на новий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>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Голова Наглядової ради </w:t>
            </w:r>
            <w:proofErr w:type="spellStart"/>
            <w:r w:rsidRPr="008E6B25">
              <w:rPr>
                <w:b/>
                <w:bCs/>
              </w:rPr>
              <w:t>Андрiюк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Iрена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Григорiвна</w:t>
            </w:r>
            <w:proofErr w:type="spellEnd"/>
            <w:r w:rsidRPr="008E6B25">
              <w:rPr>
                <w:b/>
                <w:bCs/>
              </w:rPr>
              <w:t xml:space="preserve"> (паспорт СС 722059 вид.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 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Посада: менеджер ТОВ "</w:t>
            </w:r>
            <w:proofErr w:type="spellStart"/>
            <w:r w:rsidRPr="008E6B25">
              <w:rPr>
                <w:b/>
                <w:bCs/>
              </w:rPr>
              <w:t>Омегафарм</w:t>
            </w:r>
            <w:proofErr w:type="spellEnd"/>
            <w:r w:rsidRPr="008E6B25">
              <w:rPr>
                <w:b/>
                <w:bCs/>
              </w:rPr>
              <w:t xml:space="preserve"> Україна".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не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. Є представником </w:t>
            </w:r>
            <w:proofErr w:type="spellStart"/>
            <w:r w:rsidRPr="008E6B25">
              <w:rPr>
                <w:b/>
                <w:bCs/>
              </w:rPr>
              <w:t>акцiонера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Андрiюка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Григорiя</w:t>
            </w:r>
            <w:proofErr w:type="spellEnd"/>
            <w:r w:rsidRPr="008E6B25">
              <w:rPr>
                <w:b/>
                <w:bCs/>
              </w:rPr>
              <w:t xml:space="preserve"> Григоровича, який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52,555%.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обрання 3 роки.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"7. Обрання голови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ради."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збори.</w:t>
            </w:r>
          </w:p>
        </w:tc>
      </w:tr>
      <w:tr w:rsidR="008E6B25" w:rsidRPr="008E6B25" w14:paraId="6FA9044A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7BFAAE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CB9F4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6B030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20684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Гуменюк Володимир </w:t>
            </w:r>
            <w:proofErr w:type="spellStart"/>
            <w:r w:rsidRPr="008E6B25">
              <w:rPr>
                <w:b/>
                <w:bCs/>
              </w:rPr>
              <w:t>Iванович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0D123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109022</w:t>
            </w:r>
            <w:r w:rsidRPr="008E6B25">
              <w:rPr>
                <w:b/>
                <w:bCs/>
              </w:rPr>
              <w:br/>
              <w:t xml:space="preserve">01.08.1996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42E17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1.4243</w:t>
            </w:r>
          </w:p>
        </w:tc>
      </w:tr>
      <w:tr w:rsidR="008E6B25" w:rsidRPr="008E6B25" w14:paraId="7527C538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68637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6E9599C7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5DC00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обрано на новий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>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член Наглядової ради Гуменюк Володимир </w:t>
            </w:r>
            <w:proofErr w:type="spellStart"/>
            <w:r w:rsidRPr="008E6B25">
              <w:rPr>
                <w:b/>
                <w:bCs/>
              </w:rPr>
              <w:t>Iванович</w:t>
            </w:r>
            <w:proofErr w:type="spellEnd"/>
            <w:r w:rsidRPr="008E6B25">
              <w:rPr>
                <w:b/>
                <w:bCs/>
              </w:rPr>
              <w:t xml:space="preserve"> (паспорт СС №109022, вид.01.08.1996р. </w:t>
            </w:r>
            <w:proofErr w:type="spellStart"/>
            <w:r w:rsidRPr="008E6B25">
              <w:rPr>
                <w:b/>
                <w:bCs/>
              </w:rPr>
              <w:lastRenderedPageBreak/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</w:t>
            </w:r>
            <w:proofErr w:type="spellStart"/>
            <w:r w:rsidRPr="008E6B25">
              <w:rPr>
                <w:b/>
                <w:bCs/>
              </w:rPr>
              <w:t>Пенсiонер</w:t>
            </w:r>
            <w:proofErr w:type="spellEnd"/>
            <w:r w:rsidRPr="008E6B25">
              <w:rPr>
                <w:b/>
                <w:bCs/>
              </w:rPr>
              <w:t xml:space="preserve">. </w:t>
            </w:r>
            <w:proofErr w:type="spellStart"/>
            <w:r w:rsidRPr="008E6B25">
              <w:rPr>
                <w:b/>
                <w:bCs/>
              </w:rPr>
              <w:t>Акцiонер</w:t>
            </w:r>
            <w:proofErr w:type="spellEnd"/>
            <w:r w:rsidRPr="008E6B25">
              <w:rPr>
                <w:b/>
                <w:bCs/>
              </w:rPr>
              <w:t xml:space="preserve">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1,4243%.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обрання 3 роки.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"7. Обрання голови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ради."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збори.</w:t>
            </w:r>
          </w:p>
        </w:tc>
      </w:tr>
      <w:tr w:rsidR="008E6B25" w:rsidRPr="008E6B25" w14:paraId="2E32EF71" w14:textId="77777777" w:rsidTr="008E6B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966D1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lastRenderedPageBreak/>
              <w:t>20.06.2018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A661F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обрано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C9964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55AE9" w14:textId="77777777" w:rsidR="008E6B25" w:rsidRPr="008E6B25" w:rsidRDefault="008E6B25" w:rsidP="008E6B25">
            <w:pPr>
              <w:rPr>
                <w:b/>
                <w:bCs/>
              </w:rPr>
            </w:pPr>
            <w:proofErr w:type="spellStart"/>
            <w:r w:rsidRPr="008E6B25">
              <w:rPr>
                <w:b/>
                <w:bCs/>
              </w:rPr>
              <w:t>Дробко</w:t>
            </w:r>
            <w:proofErr w:type="spellEnd"/>
            <w:r w:rsidRPr="008E6B25">
              <w:rPr>
                <w:b/>
                <w:bCs/>
              </w:rPr>
              <w:t xml:space="preserve"> Михайло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D5E5B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СС 108876</w:t>
            </w:r>
            <w:r w:rsidRPr="008E6B25">
              <w:rPr>
                <w:b/>
                <w:bCs/>
              </w:rPr>
              <w:br/>
              <w:t xml:space="preserve">30.07.1996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 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9AE5D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0.645</w:t>
            </w:r>
          </w:p>
        </w:tc>
      </w:tr>
      <w:tr w:rsidR="008E6B25" w:rsidRPr="008E6B25" w14:paraId="0F8F091E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88ABA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>Зміст інформації:</w:t>
            </w:r>
          </w:p>
        </w:tc>
      </w:tr>
      <w:tr w:rsidR="008E6B25" w:rsidRPr="008E6B25" w14:paraId="091D887E" w14:textId="77777777" w:rsidTr="008E6B2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D8E00" w14:textId="77777777" w:rsidR="008E6B25" w:rsidRPr="008E6B25" w:rsidRDefault="008E6B25" w:rsidP="008E6B25">
            <w:pPr>
              <w:spacing w:after="0" w:line="240" w:lineRule="auto"/>
              <w:rPr>
                <w:b/>
                <w:bCs/>
              </w:rPr>
            </w:pPr>
            <w:r w:rsidRPr="008E6B25">
              <w:rPr>
                <w:b/>
                <w:bCs/>
              </w:rPr>
              <w:t xml:space="preserve">За </w:t>
            </w:r>
            <w:proofErr w:type="spellStart"/>
            <w:r w:rsidRPr="008E6B25">
              <w:rPr>
                <w:b/>
                <w:bCs/>
              </w:rPr>
              <w:t>рiшенням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рiчних</w:t>
            </w:r>
            <w:proofErr w:type="spellEnd"/>
            <w:r w:rsidRPr="008E6B25">
              <w:rPr>
                <w:b/>
                <w:bCs/>
              </w:rPr>
              <w:t xml:space="preserve">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ПрАТ "</w:t>
            </w:r>
            <w:proofErr w:type="spellStart"/>
            <w:r w:rsidRPr="008E6B25">
              <w:rPr>
                <w:b/>
                <w:bCs/>
              </w:rPr>
              <w:t>Прикарпатагробудкомплект</w:t>
            </w:r>
            <w:proofErr w:type="spellEnd"/>
            <w:r w:rsidRPr="008E6B25">
              <w:rPr>
                <w:b/>
                <w:bCs/>
              </w:rPr>
              <w:t xml:space="preserve">" (Протокол №1 загальних </w:t>
            </w:r>
            <w:proofErr w:type="spellStart"/>
            <w:r w:rsidRPr="008E6B25">
              <w:rPr>
                <w:b/>
                <w:bCs/>
              </w:rPr>
              <w:t>зборiв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вiд</w:t>
            </w:r>
            <w:proofErr w:type="spellEnd"/>
            <w:r w:rsidRPr="008E6B25">
              <w:rPr>
                <w:b/>
                <w:bCs/>
              </w:rPr>
              <w:t xml:space="preserve"> 20.06.2018р.) у зв'язку з </w:t>
            </w:r>
            <w:proofErr w:type="spellStart"/>
            <w:r w:rsidRPr="008E6B25">
              <w:rPr>
                <w:b/>
                <w:bCs/>
              </w:rPr>
              <w:t>закiнченням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термiну</w:t>
            </w:r>
            <w:proofErr w:type="spellEnd"/>
            <w:r w:rsidRPr="008E6B25">
              <w:rPr>
                <w:b/>
                <w:bCs/>
              </w:rPr>
              <w:t xml:space="preserve"> повноважень </w:t>
            </w:r>
            <w:proofErr w:type="spellStart"/>
            <w:r w:rsidRPr="008E6B25">
              <w:rPr>
                <w:b/>
                <w:bCs/>
              </w:rPr>
              <w:t>всiх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органiв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управлiння</w:t>
            </w:r>
            <w:proofErr w:type="spellEnd"/>
            <w:r w:rsidRPr="008E6B25">
              <w:rPr>
                <w:b/>
                <w:bCs/>
              </w:rPr>
              <w:t xml:space="preserve"> Товариства, який сплив 14.04.2018 року, Загальними зборами </w:t>
            </w:r>
            <w:proofErr w:type="spellStart"/>
            <w:r w:rsidRPr="008E6B25">
              <w:rPr>
                <w:b/>
                <w:bCs/>
              </w:rPr>
              <w:t>акцiонерiв</w:t>
            </w:r>
            <w:proofErr w:type="spellEnd"/>
            <w:r w:rsidRPr="008E6B25">
              <w:rPr>
                <w:b/>
                <w:bCs/>
              </w:rPr>
              <w:t xml:space="preserve"> 20.06.2018р. було обрано на новий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голову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ради, Директора та </w:t>
            </w:r>
            <w:proofErr w:type="spellStart"/>
            <w:r w:rsidRPr="008E6B25">
              <w:rPr>
                <w:b/>
                <w:bCs/>
              </w:rPr>
              <w:t>Ревiзора</w:t>
            </w:r>
            <w:proofErr w:type="spellEnd"/>
            <w:r w:rsidRPr="008E6B25">
              <w:rPr>
                <w:b/>
                <w:bCs/>
              </w:rPr>
              <w:t>.</w:t>
            </w:r>
            <w:r w:rsidRPr="008E6B25">
              <w:rPr>
                <w:b/>
                <w:bCs/>
              </w:rPr>
              <w:br/>
              <w:t xml:space="preserve">В тому </w:t>
            </w:r>
            <w:proofErr w:type="spellStart"/>
            <w:r w:rsidRPr="008E6B25">
              <w:rPr>
                <w:b/>
                <w:bCs/>
              </w:rPr>
              <w:t>числi</w:t>
            </w:r>
            <w:proofErr w:type="spellEnd"/>
            <w:r w:rsidRPr="008E6B25">
              <w:rPr>
                <w:b/>
                <w:bCs/>
              </w:rPr>
              <w:t xml:space="preserve">: член Наглядової ради </w:t>
            </w:r>
            <w:proofErr w:type="spellStart"/>
            <w:r w:rsidRPr="008E6B25">
              <w:rPr>
                <w:b/>
                <w:bCs/>
              </w:rPr>
              <w:t>Дробко</w:t>
            </w:r>
            <w:proofErr w:type="spellEnd"/>
            <w:r w:rsidRPr="008E6B25">
              <w:rPr>
                <w:b/>
                <w:bCs/>
              </w:rPr>
              <w:t xml:space="preserve"> Михайло Федорович (паспорт СС №108876, вид.30.07.1996р. </w:t>
            </w:r>
            <w:proofErr w:type="spellStart"/>
            <w:r w:rsidRPr="008E6B25">
              <w:rPr>
                <w:b/>
                <w:bCs/>
              </w:rPr>
              <w:t>Iвано-Франкiвським</w:t>
            </w:r>
            <w:proofErr w:type="spellEnd"/>
            <w:r w:rsidRPr="008E6B25">
              <w:rPr>
                <w:b/>
                <w:bCs/>
              </w:rPr>
              <w:t xml:space="preserve"> МУВС МВС в </w:t>
            </w:r>
            <w:proofErr w:type="spellStart"/>
            <w:r w:rsidRPr="008E6B25">
              <w:rPr>
                <w:b/>
                <w:bCs/>
              </w:rPr>
              <w:t>Iвано-Франкiвськiй</w:t>
            </w:r>
            <w:proofErr w:type="spellEnd"/>
            <w:r w:rsidRPr="008E6B25">
              <w:rPr>
                <w:b/>
                <w:bCs/>
              </w:rPr>
              <w:t xml:space="preserve"> обл.). Попередня посада: член Наглядової ради, </w:t>
            </w:r>
            <w:proofErr w:type="spellStart"/>
            <w:r w:rsidRPr="008E6B25">
              <w:rPr>
                <w:b/>
                <w:bCs/>
              </w:rPr>
              <w:t>водiй</w:t>
            </w:r>
            <w:proofErr w:type="spellEnd"/>
            <w:r w:rsidRPr="008E6B25">
              <w:rPr>
                <w:b/>
                <w:bCs/>
              </w:rPr>
              <w:t xml:space="preserve"> ПП "ХОСЕ". </w:t>
            </w:r>
            <w:proofErr w:type="spellStart"/>
            <w:r w:rsidRPr="008E6B25">
              <w:rPr>
                <w:b/>
                <w:bCs/>
              </w:rPr>
              <w:t>Акцiонер</w:t>
            </w:r>
            <w:proofErr w:type="spellEnd"/>
            <w:r w:rsidRPr="008E6B25">
              <w:rPr>
                <w:b/>
                <w:bCs/>
              </w:rPr>
              <w:t xml:space="preserve">. </w:t>
            </w:r>
            <w:proofErr w:type="spellStart"/>
            <w:r w:rsidRPr="008E6B25">
              <w:rPr>
                <w:b/>
                <w:bCs/>
              </w:rPr>
              <w:t>Володiє</w:t>
            </w:r>
            <w:proofErr w:type="spellEnd"/>
            <w:r w:rsidRPr="008E6B25">
              <w:rPr>
                <w:b/>
                <w:bCs/>
              </w:rPr>
              <w:t xml:space="preserve"> часткою в статутному </w:t>
            </w:r>
            <w:proofErr w:type="spellStart"/>
            <w:r w:rsidRPr="008E6B25">
              <w:rPr>
                <w:b/>
                <w:bCs/>
              </w:rPr>
              <w:t>капiталi</w:t>
            </w:r>
            <w:proofErr w:type="spellEnd"/>
            <w:r w:rsidRPr="008E6B25">
              <w:rPr>
                <w:b/>
                <w:bCs/>
              </w:rPr>
              <w:t xml:space="preserve"> 0,645%. </w:t>
            </w:r>
            <w:proofErr w:type="spellStart"/>
            <w:r w:rsidRPr="008E6B25">
              <w:rPr>
                <w:b/>
                <w:bCs/>
              </w:rPr>
              <w:t>Термiн</w:t>
            </w:r>
            <w:proofErr w:type="spellEnd"/>
            <w:r w:rsidRPr="008E6B25">
              <w:rPr>
                <w:b/>
                <w:bCs/>
              </w:rPr>
              <w:t xml:space="preserve"> обрання 3 роки. Посадова особи непогашених судимостей за </w:t>
            </w:r>
            <w:proofErr w:type="spellStart"/>
            <w:r w:rsidRPr="008E6B25">
              <w:rPr>
                <w:b/>
                <w:bCs/>
              </w:rPr>
              <w:t>корисливi</w:t>
            </w:r>
            <w:proofErr w:type="spellEnd"/>
            <w:r w:rsidRPr="008E6B25">
              <w:rPr>
                <w:b/>
                <w:bCs/>
              </w:rPr>
              <w:t xml:space="preserve"> та </w:t>
            </w:r>
            <w:proofErr w:type="spellStart"/>
            <w:r w:rsidRPr="008E6B25">
              <w:rPr>
                <w:b/>
                <w:bCs/>
              </w:rPr>
              <w:t>посадовi</w:t>
            </w:r>
            <w:proofErr w:type="spellEnd"/>
            <w:r w:rsidRPr="008E6B25">
              <w:rPr>
                <w:b/>
                <w:bCs/>
              </w:rPr>
              <w:t xml:space="preserve"> злочини не має. Питання порядку денного "7. Обрання голови та </w:t>
            </w:r>
            <w:proofErr w:type="spellStart"/>
            <w:r w:rsidRPr="008E6B25">
              <w:rPr>
                <w:b/>
                <w:bCs/>
              </w:rPr>
              <w:t>членiв</w:t>
            </w:r>
            <w:proofErr w:type="spellEnd"/>
            <w:r w:rsidRPr="008E6B25">
              <w:rPr>
                <w:b/>
                <w:bCs/>
              </w:rPr>
              <w:t xml:space="preserve"> Наглядової ради." було винесено на </w:t>
            </w:r>
            <w:proofErr w:type="spellStart"/>
            <w:r w:rsidRPr="008E6B25">
              <w:rPr>
                <w:b/>
                <w:bCs/>
              </w:rPr>
              <w:t>рiчнi</w:t>
            </w:r>
            <w:proofErr w:type="spellEnd"/>
            <w:r w:rsidRPr="008E6B25">
              <w:rPr>
                <w:b/>
                <w:bCs/>
              </w:rPr>
              <w:t xml:space="preserve"> </w:t>
            </w:r>
            <w:proofErr w:type="spellStart"/>
            <w:r w:rsidRPr="008E6B25">
              <w:rPr>
                <w:b/>
                <w:bCs/>
              </w:rPr>
              <w:t>загальнi</w:t>
            </w:r>
            <w:proofErr w:type="spellEnd"/>
            <w:r w:rsidRPr="008E6B25">
              <w:rPr>
                <w:b/>
                <w:bCs/>
              </w:rPr>
              <w:t xml:space="preserve"> збори.</w:t>
            </w:r>
          </w:p>
        </w:tc>
      </w:tr>
    </w:tbl>
    <w:p w14:paraId="4D0A123B" w14:textId="77777777" w:rsidR="008E6B25" w:rsidRPr="008E6B25" w:rsidRDefault="008E6B25" w:rsidP="008E6B25">
      <w:pPr>
        <w:rPr>
          <w:b/>
          <w:bCs/>
        </w:rPr>
      </w:pPr>
      <w:r w:rsidRPr="008E6B25">
        <w:rPr>
          <w:b/>
          <w:bCs/>
        </w:rPr>
        <w:t>Наведена вище інформація відображається у такому вигляді, в якому вона була завантажена з сайту </w:t>
      </w:r>
      <w:hyperlink r:id="rId5" w:history="1">
        <w:r w:rsidRPr="008E6B25">
          <w:rPr>
            <w:rStyle w:val="ae"/>
            <w:b/>
            <w:bCs/>
            <w:i/>
            <w:iCs/>
          </w:rPr>
          <w:t>stockmarket.gov.ua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2342"/>
      </w:tblGrid>
      <w:tr w:rsidR="008E6B25" w:rsidRPr="008E6B25" w14:paraId="7C70E69F" w14:textId="77777777" w:rsidTr="008E6B25">
        <w:tc>
          <w:tcPr>
            <w:tcW w:w="1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A2DB7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Дата оприлюднення інформації на персональній сторінці (вказується відповідно до вимог рішення 2826 зі змінами від 01.03.2015 р.)</w:t>
            </w:r>
          </w:p>
        </w:tc>
        <w:tc>
          <w:tcPr>
            <w:tcW w:w="2935" w:type="dxa"/>
            <w:vAlign w:val="center"/>
            <w:hideMark/>
          </w:tcPr>
          <w:p w14:paraId="02687583" w14:textId="77777777" w:rsidR="008E6B25" w:rsidRPr="008E6B25" w:rsidRDefault="008E6B25" w:rsidP="008E6B25">
            <w:pPr>
              <w:rPr>
                <w:b/>
                <w:bCs/>
              </w:rPr>
            </w:pPr>
            <w:r w:rsidRPr="008E6B25">
              <w:rPr>
                <w:b/>
                <w:bCs/>
              </w:rPr>
              <w:t>21.06.2018</w:t>
            </w:r>
          </w:p>
        </w:tc>
      </w:tr>
    </w:tbl>
    <w:p w14:paraId="37353AC3" w14:textId="77777777" w:rsidR="00553111" w:rsidRPr="008E6B25" w:rsidRDefault="00553111" w:rsidP="008E6B25"/>
    <w:sectPr w:rsidR="00553111" w:rsidRPr="008E6B25" w:rsidSect="00551798">
      <w:pgSz w:w="11906" w:h="16838"/>
      <w:pgMar w:top="111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98"/>
    <w:rsid w:val="00551798"/>
    <w:rsid w:val="00553111"/>
    <w:rsid w:val="00641243"/>
    <w:rsid w:val="00792440"/>
    <w:rsid w:val="008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359E"/>
  <w15:chartTrackingRefBased/>
  <w15:docId w15:val="{0F6A3E7B-E5C4-4140-809D-36CDBEC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7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7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7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5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51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5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5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798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5179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ckmarket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7758</Words>
  <Characters>4423</Characters>
  <Application>Microsoft Office Word</Application>
  <DocSecurity>0</DocSecurity>
  <Lines>36</Lines>
  <Paragraphs>24</Paragraphs>
  <ScaleCrop>false</ScaleCrop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Savytska</dc:creator>
  <cp:keywords/>
  <dc:description/>
  <cp:lastModifiedBy>Natalia Savytska</cp:lastModifiedBy>
  <cp:revision>2</cp:revision>
  <dcterms:created xsi:type="dcterms:W3CDTF">2025-06-10T15:51:00Z</dcterms:created>
  <dcterms:modified xsi:type="dcterms:W3CDTF">2025-06-10T15:51:00Z</dcterms:modified>
</cp:coreProperties>
</file>